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1B88E" w14:textId="71E94D7A" w:rsidR="00556385" w:rsidRPr="00556385" w:rsidRDefault="00AB28E5" w:rsidP="0055638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</w:pPr>
      <w:bookmarkStart w:id="0" w:name="_Hlk66300374"/>
      <w:r w:rsidRPr="00556385">
        <w:rPr>
          <w:rFonts w:ascii="Times New Roman" w:eastAsia="Times New Roman" w:hAnsi="Times New Roman" w:cs="Times New Roman"/>
          <w:bCs/>
          <w:sz w:val="32"/>
          <w:szCs w:val="32"/>
          <w:lang w:val="kk-KZ"/>
        </w:rPr>
        <w:t>”</w:t>
      </w:r>
      <w:r w:rsidR="00556385" w:rsidRPr="0055638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6385" w:rsidRPr="005563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en-US"/>
        </w:rPr>
        <w:t>ID</w:t>
      </w:r>
      <w:r w:rsidR="00556385" w:rsidRPr="00556385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56385" w:rsidRPr="005563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80320 Дамыған елдердің технологиялық саясаты</w:t>
      </w:r>
      <w:r w:rsidR="0055638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val="kk-KZ"/>
        </w:rPr>
        <w:t>"</w:t>
      </w:r>
    </w:p>
    <w:p w14:paraId="1B901D15" w14:textId="5E5A4CDF" w:rsidR="00AB28E5" w:rsidRPr="004D4247" w:rsidRDefault="00AB28E5" w:rsidP="00AB28E5">
      <w:pPr>
        <w:spacing w:line="259" w:lineRule="auto"/>
        <w:jc w:val="both"/>
        <w:rPr>
          <w:rFonts w:ascii="Times New Roman" w:hAnsi="Times New Roman"/>
          <w:sz w:val="44"/>
          <w:szCs w:val="44"/>
          <w:lang w:val="kk-KZ"/>
        </w:rPr>
      </w:pP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п</w:t>
      </w:r>
      <w:r w:rsidRPr="006D0398">
        <w:rPr>
          <w:rFonts w:ascii="Times New Roman" w:eastAsia="Times New Roman" w:hAnsi="Times New Roman" w:cs="Times New Roman"/>
          <w:bCs/>
          <w:color w:val="000000"/>
          <w:spacing w:val="1"/>
          <w:sz w:val="44"/>
          <w:szCs w:val="44"/>
          <w:lang w:val="kk-KZ"/>
        </w:rPr>
        <w:t>ә</w:t>
      </w:r>
      <w:r w:rsidRPr="006D0398">
        <w:rPr>
          <w:rFonts w:ascii="Times New Roman" w:eastAsia="Times New Roman" w:hAnsi="Times New Roman" w:cs="Times New Roman"/>
          <w:bCs/>
          <w:color w:val="000000"/>
          <w:sz w:val="44"/>
          <w:szCs w:val="44"/>
          <w:lang w:val="kk-KZ"/>
        </w:rPr>
        <w:t>ні</w:t>
      </w:r>
      <w:r w:rsidRPr="006D0398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 xml:space="preserve"> </w:t>
      </w:r>
      <w:r w:rsidR="005C33FA">
        <w:rPr>
          <w:rFonts w:ascii="Times New Roman" w:eastAsia="Times New Roman" w:hAnsi="Times New Roman" w:cs="Times New Roman"/>
          <w:bCs/>
          <w:color w:val="000000"/>
          <w:spacing w:val="38"/>
          <w:sz w:val="44"/>
          <w:szCs w:val="44"/>
          <w:lang w:val="kk-KZ"/>
        </w:rPr>
        <w:t>"</w:t>
      </w:r>
      <w:r w:rsidR="005C33FA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Инновациялық менеджмент"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 ма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м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анд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ғы</w:t>
      </w:r>
      <w:r w:rsidRPr="004D4247">
        <w:rPr>
          <w:rFonts w:ascii="Times New Roman" w:eastAsia="Times New Roman" w:hAnsi="Times New Roman" w:cs="Times New Roman"/>
          <w:color w:val="000000"/>
          <w:spacing w:val="58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1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к</w:t>
      </w:r>
      <w:r w:rsidRPr="004D4247">
        <w:rPr>
          <w:rFonts w:ascii="Times New Roman" w:eastAsia="Times New Roman" w:hAnsi="Times New Roman" w:cs="Times New Roman"/>
          <w:color w:val="000000"/>
          <w:spacing w:val="-4"/>
          <w:sz w:val="44"/>
          <w:szCs w:val="44"/>
          <w:lang w:val="kk-KZ"/>
        </w:rPr>
        <w:t>у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р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с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докторанттары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үш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н:</w:t>
      </w:r>
      <w:r w:rsidRPr="004D4247">
        <w:rPr>
          <w:rFonts w:ascii="Times New Roman" w:eastAsia="Times New Roman" w:hAnsi="Times New Roman" w:cs="Times New Roman"/>
          <w:color w:val="000000"/>
          <w:spacing w:val="60"/>
          <w:sz w:val="44"/>
          <w:szCs w:val="44"/>
          <w:lang w:val="kk-KZ"/>
        </w:rPr>
        <w:t xml:space="preserve"> </w:t>
      </w:r>
      <w:r>
        <w:rPr>
          <w:rFonts w:ascii="Times New Roman" w:hAnsi="Times New Roman"/>
          <w:sz w:val="44"/>
          <w:szCs w:val="44"/>
          <w:lang w:val="kk-KZ"/>
        </w:rPr>
        <w:t>01</w:t>
      </w:r>
      <w:r w:rsidRPr="004D4247">
        <w:rPr>
          <w:rFonts w:ascii="Times New Roman" w:hAnsi="Times New Roman"/>
          <w:sz w:val="44"/>
          <w:szCs w:val="44"/>
          <w:lang w:val="kk-KZ"/>
        </w:rPr>
        <w:t>.0</w:t>
      </w:r>
      <w:r>
        <w:rPr>
          <w:rFonts w:ascii="Times New Roman" w:hAnsi="Times New Roman"/>
          <w:sz w:val="44"/>
          <w:szCs w:val="44"/>
          <w:lang w:val="kk-KZ"/>
        </w:rPr>
        <w:t>9</w:t>
      </w:r>
      <w:r w:rsidRPr="004D4247">
        <w:rPr>
          <w:rFonts w:ascii="Times New Roman" w:hAnsi="Times New Roman"/>
          <w:sz w:val="44"/>
          <w:szCs w:val="44"/>
          <w:lang w:val="kk-KZ"/>
        </w:rPr>
        <w:t>.202</w:t>
      </w:r>
      <w:r>
        <w:rPr>
          <w:rFonts w:ascii="Times New Roman" w:hAnsi="Times New Roman"/>
          <w:sz w:val="44"/>
          <w:szCs w:val="44"/>
          <w:lang w:val="kk-KZ"/>
        </w:rPr>
        <w:t>4</w:t>
      </w:r>
      <w:r w:rsidRPr="004D4247">
        <w:rPr>
          <w:rFonts w:ascii="Times New Roman" w:hAnsi="Times New Roman"/>
          <w:sz w:val="44"/>
          <w:szCs w:val="44"/>
          <w:lang w:val="kk-KZ"/>
        </w:rPr>
        <w:t>-</w:t>
      </w:r>
      <w:r>
        <w:rPr>
          <w:rFonts w:ascii="Times New Roman" w:hAnsi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/>
          <w:sz w:val="44"/>
          <w:szCs w:val="44"/>
          <w:lang w:val="kk-KZ"/>
        </w:rPr>
        <w:t>6.</w:t>
      </w:r>
      <w:r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>.202</w:t>
      </w:r>
      <w:r>
        <w:rPr>
          <w:rFonts w:ascii="Times New Roman" w:hAnsi="Times New Roman"/>
          <w:sz w:val="44"/>
          <w:szCs w:val="44"/>
          <w:lang w:val="kk-KZ"/>
        </w:rPr>
        <w:t>4</w:t>
      </w:r>
      <w:r w:rsidRPr="004D4247">
        <w:rPr>
          <w:rFonts w:ascii="Times New Roman" w:hAnsi="Times New Roman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ара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ығында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 xml:space="preserve"> о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ытылады .  Жин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ақ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ғ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а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6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теори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я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және</w:t>
      </w:r>
      <w:r w:rsidRPr="004D4247">
        <w:rPr>
          <w:rFonts w:ascii="Times New Roman" w:eastAsia="Times New Roman" w:hAnsi="Times New Roman" w:cs="Times New Roman"/>
          <w:color w:val="000000"/>
          <w:spacing w:val="8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практ</w:t>
      </w:r>
      <w:r w:rsidRPr="004D4247">
        <w:rPr>
          <w:rFonts w:ascii="Times New Roman" w:eastAsia="Times New Roman" w:hAnsi="Times New Roman" w:cs="Times New Roman"/>
          <w:color w:val="000000"/>
          <w:spacing w:val="4"/>
          <w:sz w:val="44"/>
          <w:szCs w:val="44"/>
          <w:lang w:val="kk-KZ"/>
        </w:rPr>
        <w:t>и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кал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б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лім</w:t>
      </w:r>
      <w:r w:rsidRPr="004D4247">
        <w:rPr>
          <w:rFonts w:ascii="Times New Roman" w:eastAsia="Times New Roman" w:hAnsi="Times New Roman" w:cs="Times New Roman"/>
          <w:color w:val="000000"/>
          <w:spacing w:val="-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ерін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і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ң</w:t>
      </w:r>
      <w:r w:rsidRPr="004D4247">
        <w:rPr>
          <w:rFonts w:ascii="Times New Roman" w:eastAsia="Times New Roman" w:hAnsi="Times New Roman" w:cs="Times New Roman"/>
          <w:color w:val="000000"/>
          <w:spacing w:val="7"/>
          <w:sz w:val="44"/>
          <w:szCs w:val="44"/>
          <w:lang w:val="kk-KZ"/>
        </w:rPr>
        <w:t xml:space="preserve"> 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қ</w:t>
      </w:r>
      <w:r w:rsidRPr="004D4247">
        <w:rPr>
          <w:rFonts w:ascii="Times New Roman" w:eastAsia="Times New Roman" w:hAnsi="Times New Roman" w:cs="Times New Roman"/>
          <w:color w:val="000000"/>
          <w:spacing w:val="3"/>
          <w:sz w:val="44"/>
          <w:szCs w:val="44"/>
          <w:lang w:val="kk-KZ"/>
        </w:rPr>
        <w:t>о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ры</w:t>
      </w:r>
      <w:r w:rsidRPr="004D4247">
        <w:rPr>
          <w:rFonts w:ascii="Times New Roman" w:eastAsia="Times New Roman" w:hAnsi="Times New Roman" w:cs="Times New Roman"/>
          <w:color w:val="000000"/>
          <w:spacing w:val="-1"/>
          <w:sz w:val="44"/>
          <w:szCs w:val="44"/>
          <w:lang w:val="kk-KZ"/>
        </w:rPr>
        <w:t>т</w:t>
      </w:r>
      <w:r w:rsidRPr="004D4247">
        <w:rPr>
          <w:rFonts w:ascii="Times New Roman" w:eastAsia="Times New Roman" w:hAnsi="Times New Roman" w:cs="Times New Roman"/>
          <w:color w:val="000000"/>
          <w:spacing w:val="-3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>н</w:t>
      </w:r>
      <w:r w:rsidRPr="004D4247">
        <w:rPr>
          <w:rFonts w:ascii="Times New Roman" w:eastAsia="Times New Roman" w:hAnsi="Times New Roman" w:cs="Times New Roman"/>
          <w:color w:val="000000"/>
          <w:spacing w:val="2"/>
          <w:sz w:val="44"/>
          <w:szCs w:val="44"/>
          <w:lang w:val="kk-KZ"/>
        </w:rPr>
        <w:t>д</w:t>
      </w:r>
      <w:r w:rsidRPr="004D4247">
        <w:rPr>
          <w:rFonts w:ascii="Times New Roman" w:eastAsia="Times New Roman" w:hAnsi="Times New Roman" w:cs="Times New Roman"/>
          <w:color w:val="000000"/>
          <w:spacing w:val="1"/>
          <w:sz w:val="44"/>
          <w:szCs w:val="44"/>
          <w:lang w:val="kk-KZ"/>
        </w:rPr>
        <w:t>ы</w:t>
      </w:r>
      <w:r w:rsidRPr="004D4247">
        <w:rPr>
          <w:rFonts w:ascii="Times New Roman" w:eastAsia="Times New Roman" w:hAnsi="Times New Roman" w:cs="Times New Roman"/>
          <w:color w:val="000000"/>
          <w:sz w:val="44"/>
          <w:szCs w:val="44"/>
          <w:lang w:val="kk-KZ"/>
        </w:rPr>
        <w:t xml:space="preserve">сы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val="kk-KZ"/>
        </w:rPr>
        <w:t>емтихан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spacing w:val="5"/>
          <w:sz w:val="44"/>
          <w:szCs w:val="4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ауызша </w:t>
      </w:r>
      <w:r w:rsidRPr="004D4247">
        <w:rPr>
          <w:rFonts w:ascii="Times New Roman" w:eastAsia="Times New Roman" w:hAnsi="Times New Roman" w:cs="Times New Roman"/>
          <w:b/>
          <w:bCs/>
          <w:color w:val="000000"/>
          <w:w w:val="113"/>
          <w:sz w:val="44"/>
          <w:szCs w:val="44"/>
          <w:lang w:val="kk-KZ"/>
        </w:rPr>
        <w:t xml:space="preserve"> дәстүрлі </w:t>
      </w:r>
      <w:r w:rsidRPr="004D4247">
        <w:rPr>
          <w:b/>
          <w:bCs/>
          <w:sz w:val="44"/>
          <w:szCs w:val="44"/>
          <w:lang w:val="kk-KZ"/>
        </w:rPr>
        <w:t xml:space="preserve"> 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>– Univer АЖ-да өткізіледі (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Емтихан сессиясы</w:t>
      </w:r>
      <w:r w:rsidRPr="004D4247">
        <w:rPr>
          <w:rFonts w:ascii="Times New Roman" w:hAnsi="Times New Roman" w:cs="Times New Roman"/>
          <w:b/>
          <w:bCs/>
          <w:sz w:val="44"/>
          <w:szCs w:val="44"/>
          <w:lang w:val="kk-KZ"/>
        </w:rPr>
        <w:t xml:space="preserve"> </w:t>
      </w:r>
      <w:r>
        <w:rPr>
          <w:rFonts w:ascii="Times New Roman" w:hAnsi="Times New Roman" w:cs="Times New Roman"/>
          <w:sz w:val="44"/>
          <w:szCs w:val="44"/>
          <w:lang w:val="kk-KZ"/>
        </w:rPr>
        <w:t>1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8.</w:t>
      </w:r>
      <w:r>
        <w:rPr>
          <w:rFonts w:ascii="Times New Roman" w:hAnsi="Times New Roman" w:cs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 w:cs="Times New Roman"/>
          <w:sz w:val="44"/>
          <w:szCs w:val="44"/>
          <w:lang w:val="kk-KZ"/>
        </w:rPr>
        <w:t>.</w:t>
      </w:r>
      <w:r w:rsidRPr="004D4247">
        <w:rPr>
          <w:rFonts w:ascii="Times New Roman" w:hAnsi="Times New Roman"/>
          <w:sz w:val="44"/>
          <w:szCs w:val="44"/>
          <w:lang w:val="kk-KZ"/>
        </w:rPr>
        <w:t>202</w:t>
      </w:r>
      <w:r>
        <w:rPr>
          <w:rFonts w:ascii="Times New Roman" w:hAnsi="Times New Roman"/>
          <w:sz w:val="44"/>
          <w:szCs w:val="44"/>
          <w:lang w:val="kk-KZ"/>
        </w:rPr>
        <w:t>4</w:t>
      </w:r>
      <w:r w:rsidRPr="004D4247">
        <w:rPr>
          <w:rFonts w:ascii="Times New Roman" w:hAnsi="Times New Roman"/>
          <w:sz w:val="44"/>
          <w:szCs w:val="44"/>
          <w:lang w:val="kk-KZ"/>
        </w:rPr>
        <w:t>-</w:t>
      </w:r>
      <w:r>
        <w:rPr>
          <w:rFonts w:ascii="Times New Roman" w:hAnsi="Times New Roman"/>
          <w:sz w:val="44"/>
          <w:szCs w:val="44"/>
          <w:lang w:val="kk-KZ"/>
        </w:rPr>
        <w:t>30</w:t>
      </w:r>
      <w:r w:rsidRPr="004D4247">
        <w:rPr>
          <w:rFonts w:ascii="Times New Roman" w:hAnsi="Times New Roman"/>
          <w:sz w:val="44"/>
          <w:szCs w:val="44"/>
          <w:lang w:val="kk-KZ"/>
        </w:rPr>
        <w:t>.</w:t>
      </w:r>
      <w:r>
        <w:rPr>
          <w:rFonts w:ascii="Times New Roman" w:hAnsi="Times New Roman"/>
          <w:sz w:val="44"/>
          <w:szCs w:val="44"/>
          <w:lang w:val="kk-KZ"/>
        </w:rPr>
        <w:t>12</w:t>
      </w:r>
      <w:r w:rsidRPr="004D4247">
        <w:rPr>
          <w:rFonts w:ascii="Times New Roman" w:hAnsi="Times New Roman"/>
          <w:sz w:val="44"/>
          <w:szCs w:val="44"/>
          <w:lang w:val="kk-KZ"/>
        </w:rPr>
        <w:t>.202</w:t>
      </w:r>
      <w:r>
        <w:rPr>
          <w:rFonts w:ascii="Times New Roman" w:hAnsi="Times New Roman"/>
          <w:sz w:val="44"/>
          <w:szCs w:val="44"/>
          <w:lang w:val="kk-KZ"/>
        </w:rPr>
        <w:t>4</w:t>
      </w:r>
      <w:r w:rsidRPr="004D4247">
        <w:rPr>
          <w:rFonts w:ascii="Times New Roman" w:hAnsi="Times New Roman"/>
          <w:sz w:val="44"/>
          <w:szCs w:val="44"/>
          <w:lang w:val="kk-KZ"/>
        </w:rPr>
        <w:t>)</w:t>
      </w:r>
    </w:p>
    <w:p w14:paraId="02B880C1" w14:textId="77777777" w:rsidR="00AB28E5" w:rsidRPr="004D4247" w:rsidRDefault="00AB28E5" w:rsidP="00AB28E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7B302295" w14:textId="47B96575" w:rsidR="00AB28E5" w:rsidRPr="004D4247" w:rsidRDefault="00AB28E5" w:rsidP="00AB28E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докторант</w:t>
      </w:r>
      <w:r w:rsidRPr="004D424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білуі тиіс: </w:t>
      </w:r>
    </w:p>
    <w:p w14:paraId="00ABB05C" w14:textId="77777777" w:rsidR="00AB28E5" w:rsidRPr="004D4247" w:rsidRDefault="00AB28E5" w:rsidP="00AB28E5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офлайн форматта өткізіледі. Емтихан тапсыру кезінде қойылған сұрақтарға толық </w:t>
      </w: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ауызша</w:t>
      </w:r>
      <w:r w:rsidRPr="004D4247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 жауап беру қажет. </w:t>
      </w:r>
    </w:p>
    <w:bookmarkEnd w:id="0"/>
    <w:p w14:paraId="29D1F17D" w14:textId="5C0B7C8C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 Дамыған елдердің технологиялық саясатынының ғылыми негіздері</w:t>
      </w:r>
    </w:p>
    <w:p w14:paraId="762A0446" w14:textId="0761B2FC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Дамыған елдердің технологиясының  </w:t>
      </w:r>
      <w:r w:rsidRPr="001F53E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заманауи тәсілдері</w:t>
      </w:r>
    </w:p>
    <w:p w14:paraId="44F2F6A7" w14:textId="1A5D3265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АҚШ мен Канада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мемлекеттерінің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технологиялық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саясаты</w:t>
      </w:r>
      <w:proofErr w:type="spellEnd"/>
    </w:p>
    <w:p w14:paraId="37ED3D02" w14:textId="0B5702C5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 Ұл</w:t>
      </w:r>
      <w: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ыбри</w:t>
      </w: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тания және Франция мемлекеттерінің технологиялық саясатының модельдері</w:t>
      </w:r>
    </w:p>
    <w:p w14:paraId="234A557D" w14:textId="0CA551B1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Германия  және Түрік мемлекеттерінің технологиялық саясатының модельдері</w:t>
      </w:r>
    </w:p>
    <w:p w14:paraId="75BE5521" w14:textId="0393406F" w:rsidR="001F53E8" w:rsidRPr="001F53E8" w:rsidRDefault="001F53E8" w:rsidP="001F53E8">
      <w:pPr>
        <w:pStyle w:val="a7"/>
        <w:numPr>
          <w:ilvl w:val="0"/>
          <w:numId w:val="1"/>
        </w:numPr>
        <w:rPr>
          <w:lang w:val="kk-KZ"/>
        </w:rPr>
      </w:pPr>
      <w:r w:rsidRPr="001F53E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 xml:space="preserve"> Израиль</w:t>
      </w: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және Швейцария  мемлекеттерінің технологиялық саясатының модельдері</w:t>
      </w:r>
    </w:p>
    <w:p w14:paraId="21D4C016" w14:textId="65A5AD58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Азия және Тынық мұхит аймағы (Гонконг, Оңтүстік Корея, Сингапур, Тайвань) және Австралия мемлекеттерінің технологиялық саясатының модельдері</w:t>
      </w:r>
    </w:p>
    <w:p w14:paraId="79D9D173" w14:textId="326E4E84" w:rsidR="001F53E8" w:rsidRPr="001F53E8" w:rsidRDefault="001F53E8" w:rsidP="001F53E8">
      <w:pPr>
        <w:pStyle w:val="a7"/>
        <w:numPr>
          <w:ilvl w:val="0"/>
          <w:numId w:val="1"/>
        </w:numPr>
        <w:rPr>
          <w:lang w:val="kk-KZ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Жапония, Оңтүстік Корея   мемлекеттерінің технологиялық саясатының модельдері</w:t>
      </w:r>
    </w:p>
    <w:p w14:paraId="3445113A" w14:textId="288B9903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Латын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Америкасы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Аргентина,Бразилия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,  Боливия,  Венесуэла, Мексика, Парагвай,   Чили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мемлекеттерінің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технологиялық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саясатының</w:t>
      </w:r>
      <w:proofErr w:type="spellEnd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1F53E8">
        <w:rPr>
          <w:rFonts w:ascii="Times New Roman" w:eastAsiaTheme="minorEastAsia" w:hAnsi="Times New Roman" w:cs="Times New Roman"/>
          <w:sz w:val="20"/>
          <w:szCs w:val="20"/>
          <w:lang w:eastAsia="ru-RU"/>
        </w:rPr>
        <w:t>модельдері</w:t>
      </w:r>
      <w:proofErr w:type="spellEnd"/>
    </w:p>
    <w:p w14:paraId="58B2C000" w14:textId="2B9A53BC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Норвегия және Нидерланды мемлекеттерінің </w:t>
      </w:r>
      <w:r w:rsidRPr="001F53E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технологиялық саясатының модельдері</w:t>
      </w:r>
    </w:p>
    <w:p w14:paraId="5C7CA959" w14:textId="0A48E77E" w:rsidR="001F53E8" w:rsidRPr="001F53E8" w:rsidRDefault="001F53E8" w:rsidP="001F53E8">
      <w:pPr>
        <w:pStyle w:val="a7"/>
        <w:numPr>
          <w:ilvl w:val="0"/>
          <w:numId w:val="1"/>
        </w:numPr>
        <w:spacing w:after="0" w:line="276" w:lineRule="auto"/>
        <w:rPr>
          <w:rFonts w:ascii="Times New Roman" w:eastAsiaTheme="minorEastAsia" w:hAnsi="Times New Roman" w:cs="Times New Roman"/>
          <w:b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Қытай мемлекеттерінің технологиялық саясатының модельдері</w:t>
      </w:r>
    </w:p>
    <w:p w14:paraId="3579A402" w14:textId="57C202B2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Индия және Иран мемлекеттерінің </w:t>
      </w:r>
      <w:r w:rsidRPr="001F53E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технологиялық саясатының модельдері</w:t>
      </w:r>
    </w:p>
    <w:p w14:paraId="1695B10D" w14:textId="6AC8E4B3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Ресей мемлекетінің технологиялық саясатының модельдері</w:t>
      </w:r>
    </w:p>
    <w:p w14:paraId="07B60EC7" w14:textId="4CFEAF92" w:rsidR="001F53E8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>. Қазақстанның аймақтарының технологиялық дамуы</w:t>
      </w:r>
    </w:p>
    <w:p w14:paraId="3C890A65" w14:textId="12E1364A" w:rsidR="00AB28E5" w:rsidRPr="001F53E8" w:rsidRDefault="001F53E8" w:rsidP="001F53E8">
      <w:pPr>
        <w:pStyle w:val="a7"/>
        <w:numPr>
          <w:ilvl w:val="0"/>
          <w:numId w:val="1"/>
        </w:numPr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</w:pP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ru-RU"/>
        </w:rPr>
        <w:t xml:space="preserve"> Ұлттық экономика салаларынңы </w:t>
      </w:r>
      <w:r w:rsidRPr="001F53E8">
        <w:rPr>
          <w:rFonts w:ascii="Times New Roman" w:eastAsiaTheme="minorEastAsia" w:hAnsi="Times New Roman" w:cs="Times New Roman"/>
          <w:sz w:val="20"/>
          <w:szCs w:val="20"/>
          <w:lang w:val="kk-KZ" w:eastAsia="zh-CN" w:bidi="ar"/>
        </w:rPr>
        <w:t>технологиялық дамуының басым  бағыттары</w:t>
      </w:r>
    </w:p>
    <w:p w14:paraId="70608A72" w14:textId="77777777" w:rsidR="00AB28E5" w:rsidRDefault="00AB28E5" w:rsidP="00AB28E5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2E94617F" w14:textId="77777777" w:rsidR="008D7494" w:rsidRPr="008D7494" w:rsidRDefault="00AB28E5" w:rsidP="008D7494">
      <w:pPr>
        <w:spacing w:after="0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</w:pPr>
      <w:r w:rsidRPr="00C85C7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8D7494" w:rsidRPr="008D7494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val="kk-KZ" w:eastAsia="ru-RU"/>
          <w14:ligatures w14:val="none"/>
        </w:rPr>
        <w:t>Негізгі әдебиеттер:</w:t>
      </w:r>
    </w:p>
    <w:p w14:paraId="0D6D1431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shd w:val="clear" w:color="auto" w:fill="FFFFFF"/>
          <w:lang w:val="kk-KZ" w:eastAsia="ru-RU"/>
          <w14:ligatures w14:val="none"/>
        </w:rPr>
        <w:t>1.</w:t>
      </w: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 xml:space="preserve"> Қасым-Жомарт Тоқаев ""Әділетті Қазақстан: заң мен тәртіп, экономикалық өсім, қоғамдық оптимизм" -Астана, 2024 ж. 2 қыркүйек</w:t>
      </w:r>
    </w:p>
    <w:p w14:paraId="2CAC411E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2.</w:t>
      </w:r>
      <w:proofErr w:type="spellStart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Конститутциясы</w:t>
      </w:r>
      <w:proofErr w:type="spellEnd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 xml:space="preserve">-Астана: </w:t>
      </w:r>
      <w:proofErr w:type="spellStart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Елорда</w:t>
      </w:r>
      <w:proofErr w:type="spellEnd"/>
      <w:r w:rsidRPr="008D7494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>, 2008-56 б.</w:t>
      </w:r>
    </w:p>
    <w:p w14:paraId="674AE0E8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3.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индустриялық-инновациялық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дамытудың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2020 – 2025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жылдарға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арналған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тұжырымдамасы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>Қазақстан</w:t>
      </w:r>
      <w:proofErr w:type="spellEnd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>Республикасы</w:t>
      </w:r>
      <w:proofErr w:type="spellEnd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>Үкіметінің</w:t>
      </w:r>
      <w:proofErr w:type="spellEnd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 xml:space="preserve"> 2018 </w:t>
      </w:r>
      <w:proofErr w:type="spellStart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>жылғы</w:t>
      </w:r>
      <w:proofErr w:type="spellEnd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 xml:space="preserve"> 20 </w:t>
      </w:r>
      <w:proofErr w:type="spellStart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>желтоқсандағы</w:t>
      </w:r>
      <w:proofErr w:type="spellEnd"/>
      <w:r w:rsidRPr="008D7494">
        <w:rPr>
          <w:rFonts w:ascii="Times New Roman" w:eastAsia="Times New Roman" w:hAnsi="Times New Roman" w:cs="Times New Roman"/>
          <w:spacing w:val="2"/>
          <w:kern w:val="0"/>
          <w:sz w:val="20"/>
          <w:szCs w:val="20"/>
          <w:lang w:eastAsia="kk-KZ"/>
          <w14:ligatures w14:val="none"/>
        </w:rPr>
        <w:t xml:space="preserve"> № 846 қаулысы. </w:t>
      </w:r>
      <w:hyperlink r:id="rId5" w:history="1">
        <w:r w:rsidRPr="008D7494">
          <w:rPr>
            <w:rFonts w:ascii="Times New Roman" w:eastAsia="Times New Roman" w:hAnsi="Times New Roman" w:cs="Times New Roman"/>
            <w:spacing w:val="2"/>
            <w:kern w:val="0"/>
            <w:sz w:val="20"/>
            <w:szCs w:val="20"/>
            <w:u w:val="single"/>
            <w:lang w:eastAsia="kk-KZ"/>
            <w14:ligatures w14:val="none"/>
          </w:rPr>
          <w:t>www.adilet.zan.kz</w:t>
        </w:r>
      </w:hyperlink>
    </w:p>
    <w:p w14:paraId="3EA30949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u w:val="single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kk-KZ"/>
          <w14:ligatures w14:val="none"/>
        </w:rPr>
        <w:t>4.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Қазақстан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Республикасының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тұрақты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дамуының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2007-2024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жж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.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арналған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тұжырымдамасы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//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Қазақстан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Республикасы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Үкіметінің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2018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жылғы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14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қараша</w:t>
      </w:r>
      <w:proofErr w:type="spellEnd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 xml:space="preserve"> № 216 </w:t>
      </w:r>
      <w:proofErr w:type="spellStart"/>
      <w:r w:rsidRPr="008D7494">
        <w:rPr>
          <w:rFonts w:ascii="Times New Roman" w:eastAsia="Times New Roman" w:hAnsi="Times New Roman" w:cs="Times New Roman"/>
          <w:kern w:val="0"/>
          <w:sz w:val="20"/>
          <w:szCs w:val="20"/>
          <w:lang w:eastAsia="kk-KZ"/>
          <w14:ligatures w14:val="none"/>
        </w:rPr>
        <w:t>Жарлығы</w:t>
      </w:r>
      <w:proofErr w:type="spellEnd"/>
    </w:p>
    <w:p w14:paraId="0FA809AB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5.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қызметшінің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әдептілік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нормаларын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мінез-құлқын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қағидаллларын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одан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жетілдіру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жөніндегі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шаралар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//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Президентінің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2015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29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желтоқсан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№153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Жарлығы</w:t>
      </w:r>
      <w:proofErr w:type="spellEnd"/>
    </w:p>
    <w:p w14:paraId="3C8797EC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6.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қызмет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Заңы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//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Президентінің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2015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23қарашадағы  №416 -V ҚРЗ</w:t>
      </w:r>
    </w:p>
    <w:p w14:paraId="38DC186B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t>7.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Республикасында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жергілікті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өзін-өзі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басқаруды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дамытудың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2025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дейінгі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тұжырымдамасы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//ҚР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Президентінің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2021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18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тамыздағы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№639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Жарлығы</w:t>
      </w:r>
      <w:proofErr w:type="spellEnd"/>
    </w:p>
    <w:p w14:paraId="6EA198FC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val="kk-KZ" w:eastAsia="ru-RU"/>
          <w14:ligatures w14:val="none"/>
        </w:rPr>
        <w:lastRenderedPageBreak/>
        <w:t>8.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Республикасының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сыбайлас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жемқорлыққа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қарсы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саясатының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2022-2026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жылдарға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арналған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тұжырымдамасы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// ҚР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Президентінің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2022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ақпандағы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№802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Жарлығы</w:t>
      </w:r>
      <w:proofErr w:type="spellEnd"/>
    </w:p>
    <w:p w14:paraId="4876ECC3" w14:textId="77777777" w:rsidR="008D7494" w:rsidRPr="008D7494" w:rsidRDefault="008D7494" w:rsidP="008D7494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9.Ғылым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және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технологиялық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саясат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/ҚР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заңы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 2024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1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шілдедегі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№103-VIII ҚРЗ</w:t>
      </w:r>
    </w:p>
    <w:p w14:paraId="1565E05D" w14:textId="77777777" w:rsidR="008D7494" w:rsidRPr="008D7494" w:rsidRDefault="008D7494" w:rsidP="008D7494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10.Алексеев А. А.</w:t>
      </w:r>
      <w:r w:rsidRPr="008D7494">
        <w:rPr>
          <w:rFonts w:ascii="Times New Roman" w:eastAsiaTheme="majorEastAsia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  <w:t> </w:t>
      </w: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 Инновационный менеджмент : учебник и практикум для вузов – М. :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Юрайт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, 2024. -  259 с.</w:t>
      </w:r>
    </w:p>
    <w:p w14:paraId="005D1C5E" w14:textId="77777777" w:rsidR="008D7494" w:rsidRPr="008D7494" w:rsidRDefault="008D7494" w:rsidP="008D7494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11.Гончаренко Л.П. Инновационная политика -М.: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Юрайт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, 2024.-229 с.</w:t>
      </w:r>
    </w:p>
    <w:p w14:paraId="0F15E7B1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12.Киричек А.И., Шпак А.С. Инновационный менеджмент и государственная инновационная политика-М.: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КноРус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, 2023, - 223 с.</w:t>
      </w: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br/>
      </w: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13.Макрусев В.В. Теория интеллектуализации систем и технологий управления.-М.: Проспект, 2024.- 296 с.</w:t>
      </w:r>
    </w:p>
    <w:p w14:paraId="566624DA" w14:textId="77777777" w:rsidR="008D7494" w:rsidRPr="008D7494" w:rsidRDefault="008D7494" w:rsidP="008D7494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14.Манахова И.В.,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Пороховски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А.А. Экономическая безопасность государства и бизнеса в условиях глобальной трансформации -М.:  Экономический факультет МГУ имени М. В. Ломоносова, 2023. —  200 с.</w:t>
      </w:r>
    </w:p>
    <w:p w14:paraId="27A0A634" w14:textId="77777777" w:rsidR="008D7494" w:rsidRPr="008D7494" w:rsidRDefault="008D7494" w:rsidP="008D7494">
      <w:pPr>
        <w:spacing w:after="0" w:line="240" w:lineRule="auto"/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15.Морозов О. А.  Государственная инновационная политика - СПб.: ВШТЭ </w:t>
      </w:r>
      <w:proofErr w:type="spellStart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СПбГУПТД</w:t>
      </w:r>
      <w:proofErr w:type="spellEnd"/>
      <w:r w:rsidRPr="008D7494">
        <w:rPr>
          <w:rFonts w:ascii="Times New Roman" w:eastAsiaTheme="majorEastAsia" w:hAnsi="Times New Roman" w:cs="Times New Roman"/>
          <w:kern w:val="0"/>
          <w:sz w:val="20"/>
          <w:szCs w:val="20"/>
          <w:lang w:eastAsia="ru-RU"/>
          <w14:ligatures w14:val="none"/>
        </w:rPr>
        <w:t>, 2021. - 105 с.</w:t>
      </w:r>
    </w:p>
    <w:p w14:paraId="5914F13B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16.Спиридионова Е.А. Управление инновациями-М.: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Юрайт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, 2024.-314 с.</w:t>
      </w:r>
    </w:p>
    <w:p w14:paraId="13774432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proofErr w:type="spellStart"/>
      <w:r w:rsidRPr="008D7494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Қосымша</w:t>
      </w:r>
      <w:proofErr w:type="spellEnd"/>
      <w:r w:rsidRPr="008D7494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әдебиеттер</w:t>
      </w:r>
      <w:proofErr w:type="spellEnd"/>
      <w:r w:rsidRPr="008D7494">
        <w:rPr>
          <w:rFonts w:ascii="Times New Roman" w:eastAsiaTheme="minorEastAsia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:</w:t>
      </w:r>
    </w:p>
    <w:p w14:paraId="617FEAE2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1.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Қазақстан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Республикасында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мемлекеттік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басқару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жүйесін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одан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әрі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жетілдіру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туралы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//ҚР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Президентінің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2021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жылғы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27ақпандағы №527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Жарлығы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14:paraId="0362CD34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2. Оксфорд  экономика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сөздігі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 = A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Dictionary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of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Economics (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Oxford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Quick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Reference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) :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сөздік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 -Алматы 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2019 - 606 б.</w:t>
      </w:r>
    </w:p>
    <w:p w14:paraId="0066E2FD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3.Уилтон, Ник. HR-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менеджментке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кіріспе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=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An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Introduction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to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Human Resource Management - Алматы: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2019. — 531 б.</w:t>
      </w:r>
    </w:p>
    <w:p w14:paraId="061EC600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4. Р. У. Гриффин Менеджмент = Management  - Астана: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2018 - 766 б.</w:t>
      </w:r>
    </w:p>
    <w:p w14:paraId="659EA96B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5.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Д.Гэмбл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М.Питереф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,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В.Томпсон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Стратегиялық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менеджмент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негіздері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: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бәсекелік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артықшылыққа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ұмытылу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=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Essentials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of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Strategic Management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the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Quest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for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Competitive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Advantage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-Алматы: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2019 - 534 б.</w:t>
      </w:r>
    </w:p>
    <w:p w14:paraId="12D657A9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6. Шиллинг, Мелисса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А.Технологиялық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инновациялардағы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стратегиялық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менеджмент = Strategic Management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Technological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Innovation - Алматы: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2019 - 378 б.</w:t>
      </w:r>
    </w:p>
    <w:p w14:paraId="43ED9D4D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7. О’Лири, Зина.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Зерттеу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жобасын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жүргізу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: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негізгі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нұсқаулық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: монография - Алматы: "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Ұлттық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аударма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бюросы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" ҚҚ, 2020 - 470 б</w:t>
      </w:r>
    </w:p>
    <w:p w14:paraId="0DB86193" w14:textId="77777777" w:rsidR="008D7494" w:rsidRPr="008D7494" w:rsidRDefault="008D7494" w:rsidP="008D7494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5840CA1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Интернет-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ресурстар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65E58096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URL: </w:t>
      </w:r>
      <w:hyperlink r:id="rId6" w:tgtFrame="_blank" w:history="1">
        <w:r w:rsidRPr="008D7494">
          <w:rPr>
            <w:rFonts w:ascii="Times New Roman" w:eastAsiaTheme="minorEastAsia" w:hAnsi="Times New Roman" w:cs="Times New Roman"/>
            <w:color w:val="486C97"/>
            <w:kern w:val="0"/>
            <w:sz w:val="20"/>
            <w:szCs w:val="20"/>
            <w:bdr w:val="single" w:sz="2" w:space="0" w:color="E5E7EB" w:frame="1"/>
            <w:shd w:val="clear" w:color="auto" w:fill="FFFFFF"/>
            <w:lang w:eastAsia="ru-RU"/>
            <w14:ligatures w14:val="none"/>
          </w:rPr>
          <w:t>https://urait.ru/bcode/536010</w:t>
        </w:r>
      </w:hyperlink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 </w:t>
      </w:r>
    </w:p>
    <w:p w14:paraId="3082DD53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shd w:val="clear" w:color="auto" w:fill="FFFFFF"/>
          <w:lang w:eastAsia="ru-RU"/>
          <w14:ligatures w14:val="none"/>
        </w:rPr>
        <w:t>URL: </w:t>
      </w:r>
      <w:hyperlink r:id="rId7" w:tgtFrame="_blank" w:history="1">
        <w:r w:rsidRPr="008D7494">
          <w:rPr>
            <w:rFonts w:ascii="Times New Roman" w:eastAsiaTheme="minorEastAsia" w:hAnsi="Times New Roman" w:cs="Times New Roman"/>
            <w:color w:val="486C97"/>
            <w:kern w:val="0"/>
            <w:sz w:val="20"/>
            <w:szCs w:val="20"/>
            <w:bdr w:val="single" w:sz="2" w:space="0" w:color="E5E7EB" w:frame="1"/>
            <w:shd w:val="clear" w:color="auto" w:fill="FFFFFF"/>
            <w:lang w:eastAsia="ru-RU"/>
            <w14:ligatures w14:val="none"/>
          </w:rPr>
          <w:t>https://urait.ru/bcode/540847</w:t>
        </w:r>
      </w:hyperlink>
    </w:p>
    <w:p w14:paraId="27718309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URL: </w:t>
      </w:r>
      <w:hyperlink r:id="rId8" w:tgtFrame="_blank" w:history="1">
        <w:r w:rsidRPr="008D7494">
          <w:rPr>
            <w:rFonts w:ascii="Times New Roman" w:eastAsiaTheme="minorEastAsia" w:hAnsi="Times New Roman" w:cs="Times New Roman"/>
            <w:color w:val="486C97"/>
            <w:kern w:val="0"/>
            <w:sz w:val="20"/>
            <w:szCs w:val="20"/>
            <w:lang w:eastAsia="ru-RU"/>
            <w14:ligatures w14:val="none"/>
          </w:rPr>
          <w:t>https://urait.ru/bcode/536459</w:t>
        </w:r>
      </w:hyperlink>
    </w:p>
    <w:p w14:paraId="48BCA77E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726199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Зерттеушілік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инфрақұрылым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:</w:t>
      </w:r>
    </w:p>
    <w:p w14:paraId="2716CF60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proofErr w:type="spellStart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Дәріс</w:t>
      </w:r>
      <w:proofErr w:type="spellEnd"/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 xml:space="preserve"> залы-228</w:t>
      </w:r>
    </w:p>
    <w:p w14:paraId="311E5078" w14:textId="77777777" w:rsidR="008D7494" w:rsidRPr="008D7494" w:rsidRDefault="008D7494" w:rsidP="008D7494">
      <w:pPr>
        <w:spacing w:after="0" w:line="240" w:lineRule="auto"/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8D7494">
        <w:rPr>
          <w:rFonts w:ascii="Times New Roman" w:eastAsiaTheme="minorEastAsia" w:hAnsi="Times New Roman" w:cs="Times New Roman"/>
          <w:kern w:val="0"/>
          <w:sz w:val="20"/>
          <w:szCs w:val="20"/>
          <w:lang w:eastAsia="ru-RU"/>
          <w14:ligatures w14:val="none"/>
        </w:rPr>
        <w:t>Аудитория-226</w:t>
      </w:r>
    </w:p>
    <w:p w14:paraId="06F70B71" w14:textId="7301E714" w:rsidR="001632AF" w:rsidRDefault="001632AF" w:rsidP="008D7494">
      <w:pPr>
        <w:spacing w:after="0" w:line="240" w:lineRule="auto"/>
      </w:pPr>
    </w:p>
    <w:sectPr w:rsidR="0016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212A4"/>
    <w:multiLevelType w:val="hybridMultilevel"/>
    <w:tmpl w:val="21BA6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13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C2"/>
    <w:rsid w:val="001632AF"/>
    <w:rsid w:val="001F53E8"/>
    <w:rsid w:val="00310446"/>
    <w:rsid w:val="003E6D87"/>
    <w:rsid w:val="00556385"/>
    <w:rsid w:val="005C33FA"/>
    <w:rsid w:val="007D68C2"/>
    <w:rsid w:val="008D7494"/>
    <w:rsid w:val="00902413"/>
    <w:rsid w:val="009B401F"/>
    <w:rsid w:val="00AB28E5"/>
    <w:rsid w:val="00BB0BE4"/>
    <w:rsid w:val="00C309EE"/>
    <w:rsid w:val="00CF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96A2"/>
  <w15:chartTrackingRefBased/>
  <w15:docId w15:val="{AAFC6392-6F6C-485D-9F32-60D62FF5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8E5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3E6D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D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D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D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D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D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D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D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D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D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E6D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E6D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E6D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E6D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E6D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E6D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E6D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E6D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E6D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E6D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D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E6D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3E6D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E6D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E6D87"/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003E6D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sid w:val="003E6D87"/>
    <w:rPr>
      <w:i/>
      <w:iCs/>
      <w:color w:val="0F4761" w:themeColor="accent1" w:themeShade="BF"/>
    </w:rPr>
  </w:style>
  <w:style w:type="character" w:styleId="aa">
    <w:name w:val="Intense Emphasis"/>
    <w:basedOn w:val="a0"/>
    <w:uiPriority w:val="21"/>
    <w:qFormat/>
    <w:rsid w:val="003E6D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E6D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3645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408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010" TargetMode="External"/><Relationship Id="rId5" Type="http://schemas.openxmlformats.org/officeDocument/2006/relationships/hyperlink" Target="http://www.adilet.zan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Onalbek Abraliyev</dc:creator>
  <cp:keywords/>
  <dc:description/>
  <cp:lastModifiedBy>Onalbek Abraliyev</cp:lastModifiedBy>
  <cp:revision>7</cp:revision>
  <dcterms:created xsi:type="dcterms:W3CDTF">2024-09-10T07:44:00Z</dcterms:created>
  <dcterms:modified xsi:type="dcterms:W3CDTF">2024-09-12T06:06:00Z</dcterms:modified>
</cp:coreProperties>
</file>